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9AA" w:rsidRPr="00B649AA" w:rsidRDefault="00B649AA" w:rsidP="00B649AA">
      <w:pPr>
        <w:rPr>
          <w:rFonts w:cs="Times New Roman"/>
          <w:szCs w:val="24"/>
        </w:rPr>
      </w:pPr>
      <w:r w:rsidRPr="00B649AA">
        <w:rPr>
          <w:rFonts w:eastAsia="Times New Roman" w:cs="Times New Roman"/>
          <w:bCs/>
          <w:color w:val="000000"/>
          <w:szCs w:val="24"/>
          <w:bdr w:val="none" w:sz="0" w:space="0" w:color="auto" w:frame="1"/>
        </w:rPr>
        <w:t>Briefly discuss The Human Resource paradigm in Diversity management and its interconnectivity to Diversity - specifically within the workplace</w:t>
      </w:r>
    </w:p>
    <w:p w:rsidR="00F5557A" w:rsidRPr="00B649AA" w:rsidRDefault="00B649AA" w:rsidP="00B649AA">
      <w:pPr>
        <w:ind w:firstLine="720"/>
        <w:rPr>
          <w:rFonts w:cs="Times New Roman"/>
          <w:szCs w:val="24"/>
        </w:rPr>
      </w:pPr>
      <w:r w:rsidRPr="00B649AA">
        <w:rPr>
          <w:rFonts w:cs="Times New Roman"/>
          <w:szCs w:val="24"/>
        </w:rPr>
        <w:t>The human resource paradigm in diversity management is crucially vital in enhancing the competitive edge of a company in the corporate world. In the contemporary world, the workplace has increasingly become more global. Hence human resource department of institutions embraces diversity to identify new trends that leverage on unexploited opportunities. Human resource professionals can ensure better management of organizations by exemplifying leadership that promotes a diverse culture. Diversity in business is critical in that the human resource department can widen the talent pool by developing a diverse workforce by recruiting innovative and creative employees. In so doing, the organizations will have enhanced abilities to achieve their goals.</w:t>
      </w:r>
    </w:p>
    <w:sectPr w:rsidR="00F5557A" w:rsidRPr="00B649AA" w:rsidSect="000207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72D42"/>
    <w:rsid w:val="00020797"/>
    <w:rsid w:val="002D25C0"/>
    <w:rsid w:val="004A4ED5"/>
    <w:rsid w:val="005A1309"/>
    <w:rsid w:val="00841178"/>
    <w:rsid w:val="00972D42"/>
    <w:rsid w:val="00B649AA"/>
    <w:rsid w:val="00E347EB"/>
    <w:rsid w:val="00F43D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133</Words>
  <Characters>764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2</cp:revision>
  <dcterms:created xsi:type="dcterms:W3CDTF">2020-04-11T08:11:00Z</dcterms:created>
  <dcterms:modified xsi:type="dcterms:W3CDTF">2020-04-11T10:49:00Z</dcterms:modified>
</cp:coreProperties>
</file>